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D35F72" w14:textId="3B238123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Załącznik nr 1</w:t>
      </w:r>
      <w:r w:rsidR="009312FE">
        <w:rPr>
          <w:rFonts w:ascii="Open Sans" w:hAnsi="Open Sans" w:cs="Open Sans"/>
          <w:sz w:val="22"/>
          <w:szCs w:val="24"/>
        </w:rPr>
        <w:t>3</w:t>
      </w:r>
      <w:r w:rsidR="00F0152C" w:rsidRPr="00EF023A">
        <w:rPr>
          <w:rFonts w:ascii="Open Sans" w:hAnsi="Open Sans" w:cs="Open Sans"/>
          <w:sz w:val="22"/>
          <w:szCs w:val="24"/>
        </w:rPr>
        <w:t xml:space="preserve"> </w:t>
      </w:r>
      <w:r w:rsidR="009312FE">
        <w:rPr>
          <w:rFonts w:ascii="Open Sans" w:hAnsi="Open Sans" w:cs="Open Sans"/>
          <w:sz w:val="22"/>
          <w:szCs w:val="24"/>
        </w:rPr>
        <w:t>Do Regulaminu</w:t>
      </w:r>
      <w:r w:rsidRPr="00EF023A">
        <w:rPr>
          <w:rFonts w:ascii="Open Sans" w:hAnsi="Open Sans" w:cs="Open Sans"/>
          <w:sz w:val="22"/>
          <w:szCs w:val="24"/>
        </w:rPr>
        <w:t>: Wzór klauzuli informacyjnej Instytucji Pośredniczącej</w:t>
      </w:r>
    </w:p>
    <w:p w14:paraId="31018390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2220FB6A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Klauzula informacyjna Polskiej Agencji Rozwoju Przedsiębiorczości</w:t>
      </w:r>
    </w:p>
    <w:p w14:paraId="6659CBA6" w14:textId="77777777" w:rsidR="003C5B1B" w:rsidRPr="00EF023A" w:rsidRDefault="003C5B1B" w:rsidP="003C5B1B">
      <w:pPr>
        <w:spacing w:line="276" w:lineRule="auto"/>
        <w:ind w:left="1" w:right="6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W celu wykonania obowiązku nałożonego art. 13 i 14 RODO</w:t>
      </w:r>
      <w:r w:rsidRPr="00EF023A">
        <w:rPr>
          <w:rStyle w:val="Odwoanieprzypisudolnego"/>
          <w:rFonts w:ascii="Open Sans" w:hAnsi="Open Sans" w:cs="Open Sans"/>
          <w:sz w:val="22"/>
          <w:szCs w:val="24"/>
        </w:rPr>
        <w:footnoteReference w:id="1"/>
      </w:r>
      <w:r w:rsidRPr="00EF023A">
        <w:rPr>
          <w:rFonts w:ascii="Open Sans" w:hAnsi="Open Sans" w:cs="Open Sans"/>
          <w:sz w:val="22"/>
          <w:szCs w:val="24"/>
        </w:rPr>
        <w:t>, w związku z art. 88 ustawy o zasadach realizacji zadań finansowanych ze środków europejskich w perspektywie finansowej 2021-2027</w:t>
      </w:r>
      <w:r w:rsidRPr="00EF023A">
        <w:rPr>
          <w:rStyle w:val="Odwoanieprzypisudolnego"/>
          <w:rFonts w:ascii="Open Sans" w:hAnsi="Open Sans" w:cs="Open Sans"/>
          <w:sz w:val="22"/>
          <w:szCs w:val="24"/>
        </w:rPr>
        <w:footnoteReference w:id="2"/>
      </w:r>
      <w:hyperlink w:anchor="page1" w:history="1">
        <w:r w:rsidRPr="00EF023A">
          <w:rPr>
            <w:rFonts w:ascii="Open Sans" w:hAnsi="Open Sans" w:cs="Open Sans"/>
            <w:sz w:val="22"/>
            <w:szCs w:val="24"/>
          </w:rPr>
          <w:t xml:space="preserve">, </w:t>
        </w:r>
      </w:hyperlink>
      <w:r w:rsidRPr="00EF023A">
        <w:rPr>
          <w:rFonts w:ascii="Open Sans" w:hAnsi="Open Sans" w:cs="Open Sans"/>
          <w:sz w:val="22"/>
          <w:szCs w:val="24"/>
        </w:rPr>
        <w:t>informujemy o zasadach przetwarzania Państwa danych osobowych:</w:t>
      </w:r>
    </w:p>
    <w:p w14:paraId="1DE69DB6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333D1301" w14:textId="77777777" w:rsidR="003C5B1B" w:rsidRPr="00EF023A" w:rsidRDefault="003C5B1B" w:rsidP="003C5B1B">
      <w:pPr>
        <w:numPr>
          <w:ilvl w:val="0"/>
          <w:numId w:val="1"/>
        </w:numPr>
        <w:tabs>
          <w:tab w:val="left" w:pos="1081"/>
        </w:tabs>
        <w:spacing w:line="276" w:lineRule="auto"/>
        <w:ind w:left="1081" w:hanging="721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Administrator</w:t>
      </w:r>
    </w:p>
    <w:p w14:paraId="490ED691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Odrębnym administratorem Państwa danych jest:</w:t>
      </w:r>
    </w:p>
    <w:p w14:paraId="594A6446" w14:textId="77777777" w:rsidR="003C5B1B" w:rsidRPr="00EF023A" w:rsidRDefault="003C5B1B" w:rsidP="003C5B1B">
      <w:pPr>
        <w:spacing w:line="276" w:lineRule="auto"/>
        <w:ind w:left="1" w:right="846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Polska Agencja Rozwoju Przedsiębiorczości z siedzibą przy ul. Pańskiej 81/83, 00-834 Warszawa.</w:t>
      </w:r>
    </w:p>
    <w:p w14:paraId="15F5A4FA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0BC6D29B" w14:textId="77777777" w:rsidR="003C5B1B" w:rsidRPr="00EF023A" w:rsidRDefault="003C5B1B" w:rsidP="003C5B1B">
      <w:pPr>
        <w:numPr>
          <w:ilvl w:val="0"/>
          <w:numId w:val="2"/>
        </w:numPr>
        <w:tabs>
          <w:tab w:val="left" w:pos="1081"/>
        </w:tabs>
        <w:spacing w:line="276" w:lineRule="auto"/>
        <w:ind w:left="1081" w:hanging="721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Cel przetwarzania danych</w:t>
      </w:r>
    </w:p>
    <w:p w14:paraId="658A383B" w14:textId="77777777" w:rsidR="003C5B1B" w:rsidRPr="00EF023A" w:rsidRDefault="003C5B1B" w:rsidP="003C5B1B">
      <w:pPr>
        <w:spacing w:line="276" w:lineRule="auto"/>
        <w:ind w:left="1" w:right="66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Dane osobowe będą przetwarzane w związku z realizacją FERS, w szczególności w celu monitorowania, sprawozdawczości, komunikacji, publikacji, ewaluacji, zarządzania finansowego, weryfikacji i audytów oraz do celów określania kwalifikowalności uczestników.</w:t>
      </w:r>
    </w:p>
    <w:p w14:paraId="029C2AEB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Podanie danych jest dobrowolne, ale konieczne do realizacji wyżej wymienionego celu.</w:t>
      </w:r>
    </w:p>
    <w:p w14:paraId="3C273A09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Odmowa ich podania jest równoznaczna z brakiem możliwości podjęcia stosownych działań.</w:t>
      </w:r>
    </w:p>
    <w:p w14:paraId="47EA3BBF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0002DC04" w14:textId="77777777" w:rsidR="003C5B1B" w:rsidRPr="00EF023A" w:rsidRDefault="003C5B1B" w:rsidP="003C5B1B">
      <w:pPr>
        <w:numPr>
          <w:ilvl w:val="0"/>
          <w:numId w:val="3"/>
        </w:numPr>
        <w:tabs>
          <w:tab w:val="left" w:pos="1081"/>
        </w:tabs>
        <w:spacing w:line="276" w:lineRule="auto"/>
        <w:ind w:left="1081" w:hanging="721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Podstawa przetwarzania</w:t>
      </w:r>
    </w:p>
    <w:p w14:paraId="08BF3FD3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Będziemy przetwarzać Państwa dane osobowe w związku z tym, że:</w:t>
      </w:r>
    </w:p>
    <w:p w14:paraId="2C00483D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 xml:space="preserve">Zobowiązuje nas do tego </w:t>
      </w:r>
      <w:r w:rsidRPr="00EF023A">
        <w:rPr>
          <w:rFonts w:ascii="Open Sans" w:hAnsi="Open Sans" w:cs="Open Sans"/>
          <w:b/>
          <w:sz w:val="22"/>
          <w:szCs w:val="24"/>
        </w:rPr>
        <w:t>prawo</w:t>
      </w:r>
      <w:r w:rsidRPr="00EF023A">
        <w:rPr>
          <w:rFonts w:ascii="Open Sans" w:hAnsi="Open Sans" w:cs="Open Sans"/>
          <w:sz w:val="22"/>
          <w:szCs w:val="24"/>
        </w:rPr>
        <w:t xml:space="preserve"> (art. 6 ust. 1 lit. c, art. 9 ust. 2 lit. g oraz art. 10</w:t>
      </w:r>
      <w:r w:rsidRPr="00EF023A">
        <w:rPr>
          <w:rStyle w:val="Odwoanieprzypisudolnego"/>
          <w:rFonts w:ascii="Open Sans" w:hAnsi="Open Sans" w:cs="Open Sans"/>
          <w:sz w:val="22"/>
          <w:szCs w:val="24"/>
        </w:rPr>
        <w:footnoteReference w:id="3"/>
      </w:r>
      <w:hyperlink w:anchor="page1" w:history="1">
        <w:r w:rsidRPr="00EF023A">
          <w:rPr>
            <w:rFonts w:ascii="Open Sans" w:hAnsi="Open Sans" w:cs="Open Sans"/>
            <w:sz w:val="22"/>
            <w:szCs w:val="24"/>
          </w:rPr>
          <w:t xml:space="preserve"> </w:t>
        </w:r>
      </w:hyperlink>
      <w:r w:rsidRPr="00EF023A">
        <w:rPr>
          <w:rFonts w:ascii="Open Sans" w:hAnsi="Open Sans" w:cs="Open Sans"/>
          <w:sz w:val="22"/>
          <w:szCs w:val="24"/>
        </w:rPr>
        <w:t>RODO</w:t>
      </w:r>
      <w:r w:rsidRPr="00EF023A">
        <w:rPr>
          <w:rStyle w:val="Odwoanieprzypisudolnego"/>
          <w:rFonts w:ascii="Open Sans" w:hAnsi="Open Sans" w:cs="Open Sans"/>
          <w:sz w:val="22"/>
          <w:szCs w:val="24"/>
        </w:rPr>
        <w:footnoteReference w:id="4"/>
      </w:r>
      <w:r w:rsidRPr="00EF023A">
        <w:rPr>
          <w:rFonts w:ascii="Open Sans" w:hAnsi="Open Sans" w:cs="Open Sans"/>
          <w:sz w:val="22"/>
          <w:szCs w:val="24"/>
        </w:rPr>
        <w:t xml:space="preserve">): </w:t>
      </w:r>
    </w:p>
    <w:p w14:paraId="21E01185" w14:textId="77777777" w:rsidR="003C5B1B" w:rsidRPr="00EF023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EF023A">
        <w:rPr>
          <w:rFonts w:ascii="Open Sans" w:hAnsi="Open Sans" w:cs="Open Sans"/>
          <w:sz w:val="22"/>
          <w:szCs w:val="24"/>
        </w:rPr>
        <w:t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Wizowej,</w:t>
      </w:r>
    </w:p>
    <w:p w14:paraId="2C0CCF05" w14:textId="77777777" w:rsidR="003C5B1B" w:rsidRPr="00EF023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EF023A">
        <w:rPr>
          <w:rFonts w:ascii="Open Sans" w:hAnsi="Open Sans" w:cs="Open Sans"/>
          <w:sz w:val="22"/>
          <w:szCs w:val="24"/>
        </w:rPr>
        <w:lastRenderedPageBreak/>
        <w:t>rozporządzenie Parlamentu Europejskiego i Rady (UE) 2021/1057 z dnia 24 czerwca 2021 r. ustanawiające Europejski Fundusz Społeczny Plus (EFS+) oraz uchylające rozporządzenie (UE) nr 1296/2013 (Dz. Urz. UE L 231 z 30.06.2021, str. 21, z późn. zm.)</w:t>
      </w:r>
    </w:p>
    <w:p w14:paraId="026EB309" w14:textId="77777777" w:rsidR="003C5B1B" w:rsidRPr="00EF023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EF023A">
        <w:rPr>
          <w:rFonts w:ascii="Open Sans" w:hAnsi="Open Sans" w:cs="Open Sans"/>
          <w:sz w:val="22"/>
          <w:szCs w:val="24"/>
        </w:rPr>
        <w:t>ustawa z dnia 28 kwietnia 2022 r. o zasadach realizacji zadań finansowanych ze środków europejskich w perspektywie finansowej 2021-2027, w szczególności art. 87-93,</w:t>
      </w:r>
    </w:p>
    <w:p w14:paraId="6BD706EE" w14:textId="77777777" w:rsidR="003C5B1B" w:rsidRPr="00EF023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EF023A">
        <w:rPr>
          <w:rFonts w:ascii="Open Sans" w:hAnsi="Open Sans" w:cs="Open Sans"/>
          <w:sz w:val="22"/>
          <w:szCs w:val="24"/>
        </w:rPr>
        <w:t>ustawa z 14 czerwca 1960 r. - Kodeks postępowania administracyjnego,</w:t>
      </w:r>
    </w:p>
    <w:p w14:paraId="3331CE2D" w14:textId="77777777" w:rsidR="003C5B1B" w:rsidRPr="00EF023A" w:rsidRDefault="003C5B1B" w:rsidP="003C5B1B">
      <w:pPr>
        <w:pStyle w:val="Akapitzlist"/>
        <w:numPr>
          <w:ilvl w:val="0"/>
          <w:numId w:val="7"/>
        </w:numPr>
        <w:spacing w:line="276" w:lineRule="auto"/>
        <w:contextualSpacing w:val="0"/>
        <w:rPr>
          <w:rFonts w:ascii="Open Sans" w:eastAsia="Arial" w:hAnsi="Open Sans" w:cs="Open Sans"/>
          <w:sz w:val="22"/>
          <w:szCs w:val="24"/>
          <w:vertAlign w:val="superscript"/>
        </w:rPr>
      </w:pPr>
      <w:r w:rsidRPr="00EF023A">
        <w:rPr>
          <w:rFonts w:ascii="Open Sans" w:hAnsi="Open Sans" w:cs="Open Sans"/>
          <w:sz w:val="22"/>
          <w:szCs w:val="24"/>
        </w:rPr>
        <w:t>ustawa z 27 sierpnia 2009 r. o finansach publicznych.</w:t>
      </w:r>
    </w:p>
    <w:p w14:paraId="18BF6C8A" w14:textId="77777777" w:rsidR="003C5B1B" w:rsidRPr="00EF023A" w:rsidRDefault="003C5B1B" w:rsidP="003C5B1B">
      <w:pPr>
        <w:tabs>
          <w:tab w:val="left" w:pos="1061"/>
        </w:tabs>
        <w:spacing w:line="276" w:lineRule="auto"/>
        <w:ind w:left="361"/>
        <w:rPr>
          <w:rFonts w:ascii="Open Sans" w:hAnsi="Open Sans" w:cs="Open Sans"/>
          <w:b/>
          <w:sz w:val="22"/>
          <w:szCs w:val="24"/>
        </w:rPr>
      </w:pPr>
    </w:p>
    <w:p w14:paraId="02B3BBF5" w14:textId="77777777" w:rsidR="003C5B1B" w:rsidRPr="00EF023A" w:rsidRDefault="003C5B1B" w:rsidP="003C5B1B">
      <w:pPr>
        <w:tabs>
          <w:tab w:val="left" w:pos="1061"/>
        </w:tabs>
        <w:spacing w:line="276" w:lineRule="auto"/>
        <w:ind w:left="361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IV.</w:t>
      </w:r>
      <w:r w:rsidRPr="00EF023A">
        <w:rPr>
          <w:rFonts w:ascii="Open Sans" w:hAnsi="Open Sans" w:cs="Open Sans"/>
          <w:b/>
          <w:sz w:val="22"/>
          <w:szCs w:val="24"/>
        </w:rPr>
        <w:tab/>
        <w:t>Sposób pozyskiwania danych</w:t>
      </w:r>
    </w:p>
    <w:p w14:paraId="443E66F8" w14:textId="77777777" w:rsidR="003C5B1B" w:rsidRPr="00EF023A" w:rsidRDefault="003C5B1B" w:rsidP="003C5B1B">
      <w:pPr>
        <w:spacing w:line="276" w:lineRule="auto"/>
        <w:rPr>
          <w:rFonts w:ascii="Open Sans" w:hAnsi="Open Sans" w:cs="Open Sans"/>
          <w:sz w:val="22"/>
        </w:rPr>
      </w:pPr>
      <w:r w:rsidRPr="00EF023A">
        <w:rPr>
          <w:rFonts w:ascii="Open Sans" w:hAnsi="Open Sans" w:cs="Open Sans"/>
          <w:sz w:val="22"/>
        </w:rPr>
        <w:t>Dane pozyskujemy bezpośrednio od osób, których one dotyczą, albo od instytucji i podmiotów zaangażowanych w realizację Programu, w tym w szczególności od wnioskodawców, beneficjentów, partnerów.</w:t>
      </w:r>
    </w:p>
    <w:p w14:paraId="2900FE15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262028C6" w14:textId="77777777" w:rsidR="003C5B1B" w:rsidRPr="00EF023A" w:rsidRDefault="003C5B1B" w:rsidP="003C5B1B">
      <w:pPr>
        <w:numPr>
          <w:ilvl w:val="0"/>
          <w:numId w:val="9"/>
        </w:numPr>
        <w:tabs>
          <w:tab w:val="left" w:pos="1081"/>
        </w:tabs>
        <w:spacing w:line="276" w:lineRule="auto"/>
        <w:ind w:left="1081" w:hanging="721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Dostęp do danych osobowych</w:t>
      </w:r>
    </w:p>
    <w:p w14:paraId="3AC8EFCC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Dostęp do Państwa danych osobowych mają pracownicy i współpracownicy administratora.</w:t>
      </w:r>
    </w:p>
    <w:p w14:paraId="49A443F8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Ponadto Państwa dane osobowe mogą być powierzane lub udostępniane:</w:t>
      </w:r>
    </w:p>
    <w:p w14:paraId="3DD05949" w14:textId="77777777" w:rsidR="003C5B1B" w:rsidRPr="00EF023A" w:rsidRDefault="003C5B1B" w:rsidP="003C5B1B">
      <w:pPr>
        <w:numPr>
          <w:ilvl w:val="0"/>
          <w:numId w:val="10"/>
        </w:numPr>
        <w:tabs>
          <w:tab w:val="left" w:pos="721"/>
        </w:tabs>
        <w:spacing w:line="276" w:lineRule="auto"/>
        <w:ind w:left="721" w:hanging="36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podmiotom, którym zleciliśmy wykonywanie zadań w FERS,</w:t>
      </w:r>
    </w:p>
    <w:p w14:paraId="7CFE1756" w14:textId="77777777" w:rsidR="003C5B1B" w:rsidRPr="00EF023A" w:rsidRDefault="003C5B1B" w:rsidP="003C5B1B">
      <w:pPr>
        <w:numPr>
          <w:ilvl w:val="0"/>
          <w:numId w:val="10"/>
        </w:numPr>
        <w:tabs>
          <w:tab w:val="left" w:pos="721"/>
        </w:tabs>
        <w:spacing w:line="276" w:lineRule="auto"/>
        <w:ind w:left="721" w:right="1180" w:hanging="36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organom Komisji Europejskiej, ministrowi właściwemu do spraw finansów publicznych, prezesowi zakładu ubezpieczeń społecznych,</w:t>
      </w:r>
    </w:p>
    <w:p w14:paraId="3AD24BEF" w14:textId="77777777" w:rsidR="003C5B1B" w:rsidRPr="00EF023A" w:rsidRDefault="003C5B1B" w:rsidP="003C5B1B">
      <w:pPr>
        <w:numPr>
          <w:ilvl w:val="0"/>
          <w:numId w:val="10"/>
        </w:numPr>
        <w:tabs>
          <w:tab w:val="left" w:pos="721"/>
        </w:tabs>
        <w:spacing w:line="276" w:lineRule="auto"/>
        <w:ind w:left="721" w:right="120" w:hanging="36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podmiotom, które wykonują dla nas usługi związane z obsługą i rozwojem systemów teleinformatycznych, a także zapewnieniem łączności, np. dostawcom rozwiązań IT i operatorom telekomunikacyjnym.</w:t>
      </w:r>
    </w:p>
    <w:p w14:paraId="30B7D5E2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17951293" w14:textId="77777777" w:rsidR="003C5B1B" w:rsidRPr="00EF023A" w:rsidRDefault="003C5B1B" w:rsidP="003C5B1B">
      <w:pPr>
        <w:tabs>
          <w:tab w:val="left" w:pos="761"/>
        </w:tabs>
        <w:spacing w:line="276" w:lineRule="auto"/>
        <w:ind w:left="161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VI.</w:t>
      </w:r>
      <w:r w:rsidRPr="00EF023A">
        <w:rPr>
          <w:rFonts w:ascii="Open Sans" w:hAnsi="Open Sans" w:cs="Open Sans"/>
          <w:b/>
          <w:sz w:val="22"/>
          <w:szCs w:val="24"/>
        </w:rPr>
        <w:tab/>
        <w:t>Okres przechowywania danych</w:t>
      </w:r>
    </w:p>
    <w:p w14:paraId="4CF65237" w14:textId="77777777" w:rsidR="003C5B1B" w:rsidRPr="00EF023A" w:rsidRDefault="003C5B1B" w:rsidP="003C5B1B">
      <w:pPr>
        <w:spacing w:line="276" w:lineRule="auto"/>
        <w:rPr>
          <w:rFonts w:ascii="Open Sans" w:hAnsi="Open Sans" w:cs="Open Sans"/>
          <w:sz w:val="22"/>
        </w:rPr>
      </w:pPr>
      <w:r w:rsidRPr="00EF023A">
        <w:rPr>
          <w:rFonts w:ascii="Open Sans" w:hAnsi="Open Sans" w:cs="Open Sans"/>
          <w:sz w:val="22"/>
        </w:rPr>
        <w:t>Dane osobowe są przechowywane przez okres niezbędny do realizacji celów określonych w punkcie II.</w:t>
      </w:r>
    </w:p>
    <w:p w14:paraId="20BCE664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09DF5F13" w14:textId="77777777" w:rsidR="003C5B1B" w:rsidRPr="00EF023A" w:rsidRDefault="003C5B1B" w:rsidP="003C5B1B">
      <w:pPr>
        <w:tabs>
          <w:tab w:val="left" w:pos="761"/>
        </w:tabs>
        <w:spacing w:line="276" w:lineRule="auto"/>
        <w:ind w:left="81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VII.</w:t>
      </w:r>
      <w:r w:rsidRPr="00EF023A">
        <w:rPr>
          <w:rFonts w:ascii="Open Sans" w:eastAsia="Times New Roman" w:hAnsi="Open Sans" w:cs="Open Sans"/>
          <w:sz w:val="22"/>
          <w:szCs w:val="24"/>
        </w:rPr>
        <w:tab/>
      </w:r>
      <w:r w:rsidRPr="00EF023A">
        <w:rPr>
          <w:rFonts w:ascii="Open Sans" w:hAnsi="Open Sans" w:cs="Open Sans"/>
          <w:b/>
          <w:sz w:val="22"/>
          <w:szCs w:val="24"/>
        </w:rPr>
        <w:t>Prawa osób, których dane dotyczą</w:t>
      </w:r>
    </w:p>
    <w:p w14:paraId="594F2016" w14:textId="77777777" w:rsidR="003C5B1B" w:rsidRPr="00EF023A" w:rsidRDefault="003C5B1B" w:rsidP="003C5B1B">
      <w:pPr>
        <w:spacing w:line="276" w:lineRule="auto"/>
        <w:ind w:left="1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Przysługują Państwu następujące prawa:</w:t>
      </w:r>
    </w:p>
    <w:p w14:paraId="4B8ED112" w14:textId="77777777" w:rsidR="003C5B1B" w:rsidRPr="00EF023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prawo dostępu do swoich danych oraz otrzymania ich kopii (art. 15 RODO),</w:t>
      </w:r>
    </w:p>
    <w:p w14:paraId="40F77AA7" w14:textId="77777777" w:rsidR="003C5B1B" w:rsidRPr="00EF023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prawo do sprostowania swoich danych (art. 16 RODO),</w:t>
      </w:r>
    </w:p>
    <w:p w14:paraId="71292DB5" w14:textId="77777777" w:rsidR="003C5B1B" w:rsidRPr="00EF023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prawo do usunięcia swoich danych (art. 17 RODO) - jeśli nie zaistniały okoliczności, o których mowa w art. 17 ust. 3 RODO,</w:t>
      </w:r>
    </w:p>
    <w:p w14:paraId="53CB7F2D" w14:textId="77777777" w:rsidR="003C5B1B" w:rsidRPr="00EF023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prawo do żądania od administratora ograniczenia przetwarzania swoich danych (art. 18 RODO),</w:t>
      </w:r>
    </w:p>
    <w:p w14:paraId="40DAB5F1" w14:textId="77777777" w:rsidR="003C5B1B" w:rsidRPr="00EF023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lastRenderedPageBreak/>
        <w:t>prawo do przenoszenia swoich danych (art. 20 RODO) - jeśli przetwarzanie odbywa się na podstawie umowy: w celu jej zawarcia lub realizacji (w myśl art. 6 ust. 1 lit. b RODO), oraz w sposób zautomatyzowany</w:t>
      </w:r>
      <w:r w:rsidR="000760A8" w:rsidRPr="00EF023A">
        <w:rPr>
          <w:rStyle w:val="Odwoanieprzypisudolnego"/>
          <w:rFonts w:ascii="Open Sans" w:hAnsi="Open Sans" w:cs="Open Sans"/>
          <w:sz w:val="22"/>
          <w:szCs w:val="24"/>
        </w:rPr>
        <w:footnoteReference w:id="5"/>
      </w:r>
      <w:r w:rsidR="000760A8" w:rsidRPr="00EF023A">
        <w:rPr>
          <w:rFonts w:ascii="Open Sans" w:hAnsi="Open Sans" w:cs="Open Sans"/>
          <w:sz w:val="22"/>
          <w:szCs w:val="24"/>
        </w:rPr>
        <w:t>,</w:t>
      </w:r>
    </w:p>
    <w:p w14:paraId="2182BB2A" w14:textId="77777777" w:rsidR="003C5B1B" w:rsidRPr="00EF023A" w:rsidRDefault="003C5B1B" w:rsidP="003C5B1B">
      <w:pPr>
        <w:pStyle w:val="Akapitzlist"/>
        <w:numPr>
          <w:ilvl w:val="0"/>
          <w:numId w:val="15"/>
        </w:numPr>
        <w:spacing w:line="276" w:lineRule="auto"/>
        <w:contextualSpacing w:val="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F530137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1E627559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423C8D0E" w14:textId="77777777" w:rsidR="003C5B1B" w:rsidRPr="00EF023A" w:rsidRDefault="003C5B1B" w:rsidP="003C5B1B">
      <w:pPr>
        <w:tabs>
          <w:tab w:val="left" w:pos="740"/>
        </w:tabs>
        <w:spacing w:line="276" w:lineRule="auto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VIII.</w:t>
      </w:r>
      <w:r w:rsidRPr="00EF023A">
        <w:rPr>
          <w:rFonts w:ascii="Open Sans" w:hAnsi="Open Sans" w:cs="Open Sans"/>
          <w:b/>
          <w:sz w:val="22"/>
          <w:szCs w:val="24"/>
        </w:rPr>
        <w:tab/>
        <w:t>Zautomatyzowane podejmowanie decyzji</w:t>
      </w:r>
    </w:p>
    <w:p w14:paraId="27FC34FE" w14:textId="77777777" w:rsidR="003C5B1B" w:rsidRPr="00EF023A" w:rsidRDefault="003C5B1B" w:rsidP="003C5B1B">
      <w:pPr>
        <w:spacing w:line="276" w:lineRule="auto"/>
        <w:ind w:left="40" w:right="60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Dane osobowe nie będą podlegały zautomatyzowanemu podejmowaniu decyzji, w tym profilowaniu.</w:t>
      </w:r>
    </w:p>
    <w:p w14:paraId="1189C520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6D5C0FB9" w14:textId="77777777" w:rsidR="003C5B1B" w:rsidRPr="00EF023A" w:rsidRDefault="003C5B1B" w:rsidP="003C5B1B">
      <w:pPr>
        <w:tabs>
          <w:tab w:val="left" w:pos="740"/>
        </w:tabs>
        <w:spacing w:line="276" w:lineRule="auto"/>
        <w:ind w:left="140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IX.</w:t>
      </w:r>
      <w:r w:rsidRPr="00EF023A">
        <w:rPr>
          <w:rFonts w:ascii="Open Sans" w:eastAsia="Times New Roman" w:hAnsi="Open Sans" w:cs="Open Sans"/>
          <w:sz w:val="22"/>
          <w:szCs w:val="24"/>
        </w:rPr>
        <w:tab/>
      </w:r>
      <w:r w:rsidRPr="00EF023A">
        <w:rPr>
          <w:rFonts w:ascii="Open Sans" w:hAnsi="Open Sans" w:cs="Open Sans"/>
          <w:b/>
          <w:sz w:val="22"/>
          <w:szCs w:val="24"/>
        </w:rPr>
        <w:t>Przekazywanie danych do państwa trzeciego</w:t>
      </w:r>
    </w:p>
    <w:p w14:paraId="7FD427C3" w14:textId="77777777" w:rsidR="003C5B1B" w:rsidRPr="00EF023A" w:rsidRDefault="003C5B1B" w:rsidP="003C5B1B">
      <w:pPr>
        <w:spacing w:line="276" w:lineRule="auto"/>
        <w:ind w:left="4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Państwa dane osobowe nie będą przekazywane do państwa trzeciego.</w:t>
      </w:r>
    </w:p>
    <w:p w14:paraId="090651EA" w14:textId="77777777" w:rsidR="003C5B1B" w:rsidRPr="00EF023A" w:rsidRDefault="003C5B1B" w:rsidP="003C5B1B">
      <w:pPr>
        <w:spacing w:line="276" w:lineRule="auto"/>
        <w:rPr>
          <w:rFonts w:ascii="Open Sans" w:eastAsia="Times New Roman" w:hAnsi="Open Sans" w:cs="Open Sans"/>
          <w:sz w:val="22"/>
          <w:szCs w:val="24"/>
        </w:rPr>
      </w:pPr>
    </w:p>
    <w:p w14:paraId="52812B0A" w14:textId="77777777" w:rsidR="003C5B1B" w:rsidRPr="00EF023A" w:rsidRDefault="003C5B1B" w:rsidP="003C5B1B">
      <w:pPr>
        <w:numPr>
          <w:ilvl w:val="0"/>
          <w:numId w:val="13"/>
        </w:numPr>
        <w:tabs>
          <w:tab w:val="left" w:pos="760"/>
        </w:tabs>
        <w:spacing w:line="276" w:lineRule="auto"/>
        <w:ind w:left="760" w:hanging="558"/>
        <w:rPr>
          <w:rFonts w:ascii="Open Sans" w:hAnsi="Open Sans" w:cs="Open Sans"/>
          <w:b/>
          <w:sz w:val="22"/>
          <w:szCs w:val="24"/>
        </w:rPr>
      </w:pPr>
      <w:r w:rsidRPr="00EF023A">
        <w:rPr>
          <w:rFonts w:ascii="Open Sans" w:hAnsi="Open Sans" w:cs="Open Sans"/>
          <w:b/>
          <w:sz w:val="22"/>
          <w:szCs w:val="24"/>
        </w:rPr>
        <w:t>Kontakt z administratorem danych i Inspektorem Ochrony Danych</w:t>
      </w:r>
    </w:p>
    <w:p w14:paraId="405CFED7" w14:textId="77777777" w:rsidR="003C5B1B" w:rsidRPr="00EF023A" w:rsidRDefault="003C5B1B" w:rsidP="003C5B1B">
      <w:pPr>
        <w:spacing w:line="276" w:lineRule="auto"/>
        <w:ind w:left="40" w:right="520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Jeśli mają Państwo pytania dotyczące przetwarzania przez Polską Agencję Rozwoju Przedsiębiorczości danych osobowych, prosimy kontaktować się z Inspektorem Ochrony Danych (IOD) w następujący sposób:</w:t>
      </w:r>
    </w:p>
    <w:p w14:paraId="4AA960A3" w14:textId="77777777" w:rsidR="003C5B1B" w:rsidRPr="00EF023A" w:rsidRDefault="003C5B1B" w:rsidP="003C5B1B">
      <w:pPr>
        <w:numPr>
          <w:ilvl w:val="0"/>
          <w:numId w:val="14"/>
        </w:numPr>
        <w:tabs>
          <w:tab w:val="left" w:pos="900"/>
        </w:tabs>
        <w:spacing w:line="276" w:lineRule="auto"/>
        <w:ind w:left="900" w:hanging="369"/>
        <w:rPr>
          <w:rFonts w:ascii="Open Sans" w:eastAsia="Arial" w:hAnsi="Open Sans" w:cs="Open Sans"/>
          <w:sz w:val="22"/>
          <w:szCs w:val="24"/>
          <w:vertAlign w:val="superscript"/>
        </w:rPr>
      </w:pPr>
      <w:r w:rsidRPr="00EF023A">
        <w:rPr>
          <w:rFonts w:ascii="Open Sans" w:hAnsi="Open Sans" w:cs="Open Sans"/>
          <w:sz w:val="22"/>
          <w:szCs w:val="24"/>
        </w:rPr>
        <w:t>pocztą tradycyjną (ul. Pańska 81/83, 00-834 Warszawa),</w:t>
      </w:r>
    </w:p>
    <w:p w14:paraId="5EED2195" w14:textId="77777777" w:rsidR="003C5B1B" w:rsidRPr="00EF023A" w:rsidRDefault="003C5B1B" w:rsidP="003C5B1B">
      <w:pPr>
        <w:numPr>
          <w:ilvl w:val="0"/>
          <w:numId w:val="14"/>
        </w:numPr>
        <w:tabs>
          <w:tab w:val="left" w:pos="900"/>
        </w:tabs>
        <w:spacing w:line="276" w:lineRule="auto"/>
        <w:ind w:left="900" w:hanging="369"/>
        <w:rPr>
          <w:rFonts w:ascii="Open Sans" w:hAnsi="Open Sans" w:cs="Open Sans"/>
          <w:sz w:val="22"/>
          <w:szCs w:val="24"/>
        </w:rPr>
      </w:pPr>
      <w:r w:rsidRPr="00EF023A">
        <w:rPr>
          <w:rFonts w:ascii="Open Sans" w:hAnsi="Open Sans" w:cs="Open Sans"/>
          <w:sz w:val="22"/>
          <w:szCs w:val="24"/>
        </w:rPr>
        <w:t>elektronicznie (adres e-mail:</w:t>
      </w:r>
      <w:r w:rsidRPr="00EF023A">
        <w:rPr>
          <w:rFonts w:ascii="Open Sans" w:hAnsi="Open Sans" w:cs="Open Sans"/>
          <w:color w:val="0000FF"/>
          <w:sz w:val="22"/>
          <w:szCs w:val="24"/>
        </w:rPr>
        <w:t xml:space="preserve"> </w:t>
      </w:r>
      <w:hyperlink r:id="rId8" w:history="1">
        <w:r w:rsidR="000760A8" w:rsidRPr="00EF023A">
          <w:rPr>
            <w:rStyle w:val="Hipercze"/>
            <w:rFonts w:ascii="Open Sans" w:hAnsi="Open Sans" w:cs="Open Sans"/>
            <w:sz w:val="22"/>
            <w:szCs w:val="24"/>
          </w:rPr>
          <w:t>iod@parp.gov.pl</w:t>
        </w:r>
      </w:hyperlink>
      <w:r w:rsidRPr="00EF023A">
        <w:rPr>
          <w:rFonts w:ascii="Open Sans" w:hAnsi="Open Sans" w:cs="Open Sans"/>
          <w:sz w:val="22"/>
          <w:szCs w:val="24"/>
        </w:rPr>
        <w:t>).</w:t>
      </w:r>
    </w:p>
    <w:p w14:paraId="4A2E3F33" w14:textId="77777777" w:rsidR="003C5B1B" w:rsidRPr="00EF023A" w:rsidRDefault="003C5B1B" w:rsidP="003C5B1B">
      <w:pPr>
        <w:spacing w:line="276" w:lineRule="auto"/>
        <w:ind w:left="361"/>
        <w:rPr>
          <w:rFonts w:ascii="Open Sans" w:hAnsi="Open Sans" w:cs="Open Sans"/>
          <w:sz w:val="22"/>
          <w:szCs w:val="24"/>
        </w:rPr>
      </w:pPr>
    </w:p>
    <w:p w14:paraId="6B3B5AD8" w14:textId="77777777" w:rsidR="00066B8C" w:rsidRPr="00EF023A" w:rsidRDefault="00066B8C" w:rsidP="003C5B1B">
      <w:pPr>
        <w:spacing w:line="276" w:lineRule="auto"/>
        <w:rPr>
          <w:rFonts w:ascii="Open Sans" w:hAnsi="Open Sans" w:cs="Open Sans"/>
          <w:sz w:val="22"/>
          <w:szCs w:val="24"/>
        </w:rPr>
      </w:pPr>
    </w:p>
    <w:sectPr w:rsidR="00066B8C" w:rsidRPr="00EF02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5C8A9" w14:textId="77777777" w:rsidR="00A372A6" w:rsidRDefault="00A372A6" w:rsidP="003C5B1B">
      <w:r>
        <w:separator/>
      </w:r>
    </w:p>
  </w:endnote>
  <w:endnote w:type="continuationSeparator" w:id="0">
    <w:p w14:paraId="32157BFF" w14:textId="77777777" w:rsidR="00A372A6" w:rsidRDefault="00A372A6" w:rsidP="003C5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2B1D5" w14:textId="77777777" w:rsidR="006D1FE7" w:rsidRDefault="006D1FE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D3104" w14:textId="77777777" w:rsidR="006D1FE7" w:rsidRPr="00015B47" w:rsidRDefault="006D1FE7" w:rsidP="006D1FE7">
    <w:pPr>
      <w:ind w:left="-284"/>
      <w:jc w:val="center"/>
      <w:rPr>
        <w:rFonts w:cs="Calibri"/>
        <w:bCs/>
        <w:sz w:val="24"/>
        <w:szCs w:val="24"/>
      </w:rPr>
    </w:pPr>
    <w:r w:rsidRPr="00410CFD">
      <w:rPr>
        <w:rFonts w:cs="Calibri"/>
        <w:sz w:val="24"/>
        <w:szCs w:val="24"/>
      </w:rPr>
      <w:t>Projekt „</w:t>
    </w:r>
    <w:r w:rsidRPr="00015B47">
      <w:rPr>
        <w:rFonts w:cs="Calibri"/>
        <w:bCs/>
        <w:sz w:val="24"/>
        <w:szCs w:val="24"/>
      </w:rPr>
      <w:t>LIDERZY USŁUG ROZWOJOWYCH – doskonalenie kompetencji kadr podmiotów świadczących usługi rozwojowe”</w:t>
    </w:r>
  </w:p>
  <w:p w14:paraId="701E1C66" w14:textId="77777777" w:rsidR="006D1FE7" w:rsidRPr="00015B47" w:rsidRDefault="006D1FE7" w:rsidP="006D1FE7">
    <w:pPr>
      <w:ind w:left="-284"/>
      <w:jc w:val="center"/>
      <w:rPr>
        <w:rFonts w:cs="Calibri"/>
        <w:bCs/>
        <w:sz w:val="24"/>
        <w:szCs w:val="24"/>
      </w:rPr>
    </w:pPr>
    <w:r w:rsidRPr="00015B47">
      <w:rPr>
        <w:rFonts w:cs="Calibri"/>
        <w:bCs/>
        <w:sz w:val="24"/>
        <w:szCs w:val="24"/>
      </w:rPr>
      <w:t>FERS.01.03-IP.09-0049/24</w:t>
    </w:r>
  </w:p>
  <w:p w14:paraId="403A9B8D" w14:textId="5A840DAB" w:rsidR="00D50361" w:rsidRPr="006D1FE7" w:rsidRDefault="00D50361" w:rsidP="006D1FE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88D2E" w14:textId="77777777" w:rsidR="006D1FE7" w:rsidRDefault="006D1F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E8665" w14:textId="77777777" w:rsidR="00A372A6" w:rsidRDefault="00A372A6" w:rsidP="003C5B1B">
      <w:r>
        <w:separator/>
      </w:r>
    </w:p>
  </w:footnote>
  <w:footnote w:type="continuationSeparator" w:id="0">
    <w:p w14:paraId="12C87EDE" w14:textId="77777777" w:rsidR="00A372A6" w:rsidRDefault="00A372A6" w:rsidP="003C5B1B">
      <w:r>
        <w:continuationSeparator/>
      </w:r>
    </w:p>
  </w:footnote>
  <w:footnote w:id="1">
    <w:p w14:paraId="284A4E83" w14:textId="77777777" w:rsidR="003C5B1B" w:rsidRPr="00EF023A" w:rsidRDefault="003C5B1B" w:rsidP="003C5B1B">
      <w:pPr>
        <w:tabs>
          <w:tab w:val="left" w:pos="110"/>
        </w:tabs>
        <w:spacing w:line="226" w:lineRule="auto"/>
        <w:ind w:right="206"/>
        <w:rPr>
          <w:rFonts w:ascii="Open Sans" w:hAnsi="Open Sans" w:cs="Open Sans"/>
          <w:sz w:val="16"/>
          <w:szCs w:val="18"/>
        </w:rPr>
      </w:pPr>
      <w:r w:rsidRPr="00EF023A">
        <w:rPr>
          <w:rStyle w:val="Odwoanieprzypisudolnego"/>
          <w:rFonts w:ascii="Open Sans" w:hAnsi="Open Sans" w:cs="Open Sans"/>
          <w:sz w:val="16"/>
          <w:szCs w:val="18"/>
        </w:rPr>
        <w:footnoteRef/>
      </w:r>
      <w:r w:rsidRPr="00EF023A">
        <w:rPr>
          <w:rFonts w:ascii="Open Sans" w:hAnsi="Open Sans" w:cs="Open Sans"/>
          <w:sz w:val="16"/>
          <w:szCs w:val="18"/>
        </w:rPr>
        <w:t xml:space="preserve"> Rozporządzenie Parlamentu Europejskiego i Rady (UE) 2016/679 z 27 kwietnia 2016 r. w sprawie ochrony osób fizycznych w związku z przetwarzaniem danych osobowych i w sprawie swobodnego przepływu takich danych (Dz. Urz. UE. L 119 z 4 maja 2016 r., s.1-88).</w:t>
      </w:r>
    </w:p>
  </w:footnote>
  <w:footnote w:id="2">
    <w:p w14:paraId="45B2BFBF" w14:textId="77777777" w:rsidR="003C5B1B" w:rsidRPr="00EF023A" w:rsidRDefault="003C5B1B">
      <w:pPr>
        <w:pStyle w:val="Tekstprzypisudolnego"/>
        <w:rPr>
          <w:rFonts w:ascii="Open Sans" w:hAnsi="Open Sans" w:cs="Open Sans"/>
          <w:sz w:val="16"/>
          <w:szCs w:val="18"/>
        </w:rPr>
      </w:pPr>
      <w:r w:rsidRPr="00EF023A">
        <w:rPr>
          <w:rStyle w:val="Odwoanieprzypisudolnego"/>
          <w:rFonts w:ascii="Open Sans" w:hAnsi="Open Sans" w:cs="Open Sans"/>
          <w:sz w:val="16"/>
          <w:szCs w:val="18"/>
        </w:rPr>
        <w:footnoteRef/>
      </w:r>
      <w:r w:rsidRPr="00EF023A">
        <w:rPr>
          <w:rFonts w:ascii="Open Sans" w:hAnsi="Open Sans" w:cs="Open Sans"/>
          <w:sz w:val="16"/>
          <w:szCs w:val="18"/>
        </w:rPr>
        <w:t xml:space="preserve"> Ustawa z dnia 28 kwietnia 2022 r o zasadach realizacji zadań finansowanych ze środków europejskich w perspektywie finansowej 2021-2027 (Dz.U. z 2022 r. poz. 1079).</w:t>
      </w:r>
    </w:p>
  </w:footnote>
  <w:footnote w:id="3">
    <w:p w14:paraId="7572D927" w14:textId="77777777" w:rsidR="003C5B1B" w:rsidRPr="00EF023A" w:rsidRDefault="003C5B1B">
      <w:pPr>
        <w:pStyle w:val="Tekstprzypisudolnego"/>
        <w:rPr>
          <w:rFonts w:ascii="Open Sans" w:hAnsi="Open Sans" w:cs="Open Sans"/>
          <w:sz w:val="16"/>
          <w:szCs w:val="18"/>
        </w:rPr>
      </w:pPr>
      <w:r w:rsidRPr="00EF023A">
        <w:rPr>
          <w:rStyle w:val="Odwoanieprzypisudolnego"/>
          <w:rFonts w:ascii="Open Sans" w:hAnsi="Open Sans" w:cs="Open Sans"/>
          <w:sz w:val="16"/>
          <w:szCs w:val="18"/>
        </w:rPr>
        <w:footnoteRef/>
      </w:r>
      <w:r w:rsidRPr="00EF023A">
        <w:rPr>
          <w:rFonts w:ascii="Open Sans" w:hAnsi="Open Sans" w:cs="Open Sans"/>
          <w:sz w:val="16"/>
          <w:szCs w:val="18"/>
        </w:rPr>
        <w:t xml:space="preserve"> Dotyczy wyłącznie projektów aktywizujących osoby odbywające karę pozbawienia wolności.</w:t>
      </w:r>
    </w:p>
  </w:footnote>
  <w:footnote w:id="4">
    <w:p w14:paraId="5201940B" w14:textId="77777777" w:rsidR="003C5B1B" w:rsidRDefault="003C5B1B">
      <w:pPr>
        <w:pStyle w:val="Tekstprzypisudolnego"/>
      </w:pPr>
      <w:r w:rsidRPr="00EF023A">
        <w:rPr>
          <w:rStyle w:val="Odwoanieprzypisudolnego"/>
          <w:rFonts w:ascii="Open Sans" w:hAnsi="Open Sans" w:cs="Open Sans"/>
          <w:sz w:val="16"/>
          <w:szCs w:val="18"/>
        </w:rPr>
        <w:footnoteRef/>
      </w:r>
      <w:r w:rsidRPr="00EF023A">
        <w:rPr>
          <w:rFonts w:ascii="Open Sans" w:hAnsi="Open Sans" w:cs="Open Sans"/>
          <w:sz w:val="16"/>
          <w:szCs w:val="18"/>
        </w:rPr>
        <w:t xml:space="preserve"> Należy wskazać jeden lub kilka przepisów prawa - możliwe jest ich przywołanie w zakresie ograniczonym na potrzeby konkretnej klauzuli.</w:t>
      </w:r>
      <w:r w:rsidRPr="00EF023A">
        <w:rPr>
          <w:rFonts w:asciiTheme="minorHAnsi" w:hAnsiTheme="minorHAnsi" w:cstheme="minorHAnsi"/>
          <w:sz w:val="18"/>
        </w:rPr>
        <w:t xml:space="preserve"> </w:t>
      </w:r>
    </w:p>
  </w:footnote>
  <w:footnote w:id="5">
    <w:p w14:paraId="219952F9" w14:textId="77777777" w:rsidR="000760A8" w:rsidRPr="00EF023A" w:rsidRDefault="000760A8">
      <w:pPr>
        <w:pStyle w:val="Tekstprzypisudolnego"/>
        <w:rPr>
          <w:rFonts w:ascii="Open Sans" w:hAnsi="Open Sans" w:cs="Open Sans"/>
        </w:rPr>
      </w:pPr>
      <w:r w:rsidRPr="00EF023A">
        <w:rPr>
          <w:rStyle w:val="Odwoanieprzypisudolnego"/>
          <w:rFonts w:ascii="Open Sans" w:hAnsi="Open Sans" w:cs="Open Sans"/>
          <w:sz w:val="16"/>
        </w:rPr>
        <w:footnoteRef/>
      </w:r>
      <w:r w:rsidRPr="00EF023A">
        <w:rPr>
          <w:rFonts w:ascii="Open Sans" w:hAnsi="Open Sans" w:cs="Open Sans"/>
          <w:sz w:val="16"/>
        </w:rPr>
        <w:t xml:space="preserve"> Do automatyzacji procesu przetwarzania danych osobowych wystarczy, że dane te są zapisane na dysku komputera.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C98AE" w14:textId="77777777" w:rsidR="006D1FE7" w:rsidRDefault="006D1FE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6FA86" w14:textId="77777777" w:rsidR="00D50361" w:rsidRDefault="00D50361">
    <w:pPr>
      <w:pStyle w:val="Nagwek"/>
    </w:pPr>
    <w:r w:rsidRPr="006E5ABF">
      <w:rPr>
        <w:rFonts w:cstheme="minorHAnsi"/>
        <w:b/>
        <w:noProof/>
      </w:rPr>
      <w:drawing>
        <wp:anchor distT="0" distB="0" distL="114300" distR="114300" simplePos="0" relativeHeight="251659264" behindDoc="0" locked="0" layoutInCell="1" allowOverlap="1" wp14:anchorId="74AB893C" wp14:editId="73BCAD1E">
          <wp:simplePos x="0" y="0"/>
          <wp:positionH relativeFrom="column">
            <wp:posOffset>9525</wp:posOffset>
          </wp:positionH>
          <wp:positionV relativeFrom="paragraph">
            <wp:posOffset>-635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65D3B3" w14:textId="77777777" w:rsidR="00D50361" w:rsidRDefault="00D50361">
    <w:pPr>
      <w:pStyle w:val="Nagwek"/>
    </w:pPr>
  </w:p>
  <w:p w14:paraId="6C775EF4" w14:textId="77777777" w:rsidR="00D50361" w:rsidRDefault="00D50361">
    <w:pPr>
      <w:pStyle w:val="Nagwek"/>
    </w:pPr>
  </w:p>
  <w:p w14:paraId="3A82AA2E" w14:textId="77777777" w:rsidR="00D50361" w:rsidRDefault="00D503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3449E" w14:textId="77777777" w:rsidR="006D1FE7" w:rsidRDefault="006D1F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41B71EF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79E2A9E2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7545E14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515F007C"/>
    <w:lvl w:ilvl="0" w:tplc="FFFFFFFF">
      <w:numFmt w:val="decimal"/>
      <w:lvlText w:val="%1"/>
      <w:lvlJc w:val="left"/>
    </w:lvl>
    <w:lvl w:ilvl="1" w:tplc="FFFFFFFF">
      <w:start w:val="1"/>
      <w:numFmt w:val="bullet"/>
      <w:lvlText w:val="▪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6"/>
    <w:multiLevelType w:val="hybridMultilevel"/>
    <w:tmpl w:val="12200854"/>
    <w:lvl w:ilvl="0" w:tplc="FFFFFFFF">
      <w:start w:val="1"/>
      <w:numFmt w:val="bullet"/>
      <w:lvlText w:val="▪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7"/>
    <w:multiLevelType w:val="hybridMultilevel"/>
    <w:tmpl w:val="4DB127F8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8"/>
    <w:multiLevelType w:val="hybridMultilevel"/>
    <w:tmpl w:val="0216231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9"/>
    <w:multiLevelType w:val="hybridMultilevel"/>
    <w:tmpl w:val="1F16E9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A"/>
    <w:multiLevelType w:val="hybridMultilevel"/>
    <w:tmpl w:val="1190CDE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0B"/>
    <w:multiLevelType w:val="hybridMultilevel"/>
    <w:tmpl w:val="66EF438C"/>
    <w:lvl w:ilvl="0" w:tplc="FFFFFFFF">
      <w:start w:val="24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0C"/>
    <w:multiLevelType w:val="hybridMultilevel"/>
    <w:tmpl w:val="9CEEBEB2"/>
    <w:lvl w:ilvl="0" w:tplc="2B7CA59A">
      <w:start w:val="1"/>
      <w:numFmt w:val="bullet"/>
      <w:lvlText w:val="▪"/>
      <w:lvlJc w:val="left"/>
      <w:rPr>
        <w:vertAlign w:val="baseline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2BDE2DBE"/>
    <w:multiLevelType w:val="hybridMultilevel"/>
    <w:tmpl w:val="17DE27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EF3E2D"/>
    <w:multiLevelType w:val="hybridMultilevel"/>
    <w:tmpl w:val="2F043840"/>
    <w:lvl w:ilvl="0" w:tplc="6AE8AA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A46B5"/>
    <w:multiLevelType w:val="hybridMultilevel"/>
    <w:tmpl w:val="C28AC04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65152F4"/>
    <w:multiLevelType w:val="hybridMultilevel"/>
    <w:tmpl w:val="24C883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74745312">
    <w:abstractNumId w:val="0"/>
  </w:num>
  <w:num w:numId="2" w16cid:durableId="1513110107">
    <w:abstractNumId w:val="1"/>
  </w:num>
  <w:num w:numId="3" w16cid:durableId="1032265705">
    <w:abstractNumId w:val="2"/>
  </w:num>
  <w:num w:numId="4" w16cid:durableId="1856261279">
    <w:abstractNumId w:val="3"/>
  </w:num>
  <w:num w:numId="5" w16cid:durableId="1602494634">
    <w:abstractNumId w:val="11"/>
  </w:num>
  <w:num w:numId="6" w16cid:durableId="1997033521">
    <w:abstractNumId w:val="13"/>
  </w:num>
  <w:num w:numId="7" w16cid:durableId="2045328030">
    <w:abstractNumId w:val="12"/>
  </w:num>
  <w:num w:numId="8" w16cid:durableId="790129227">
    <w:abstractNumId w:val="4"/>
  </w:num>
  <w:num w:numId="9" w16cid:durableId="1801069378">
    <w:abstractNumId w:val="5"/>
  </w:num>
  <w:num w:numId="10" w16cid:durableId="251594336">
    <w:abstractNumId w:val="6"/>
  </w:num>
  <w:num w:numId="11" w16cid:durableId="648942986">
    <w:abstractNumId w:val="7"/>
  </w:num>
  <w:num w:numId="12" w16cid:durableId="1048794935">
    <w:abstractNumId w:val="8"/>
  </w:num>
  <w:num w:numId="13" w16cid:durableId="784038693">
    <w:abstractNumId w:val="9"/>
  </w:num>
  <w:num w:numId="14" w16cid:durableId="1533298190">
    <w:abstractNumId w:val="10"/>
  </w:num>
  <w:num w:numId="15" w16cid:durableId="19610651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1B"/>
    <w:rsid w:val="000136D4"/>
    <w:rsid w:val="00066B8C"/>
    <w:rsid w:val="000760A8"/>
    <w:rsid w:val="00180755"/>
    <w:rsid w:val="00353B0F"/>
    <w:rsid w:val="003C5B1B"/>
    <w:rsid w:val="004D23DC"/>
    <w:rsid w:val="006D1FE7"/>
    <w:rsid w:val="009312FE"/>
    <w:rsid w:val="00A372A6"/>
    <w:rsid w:val="00A430ED"/>
    <w:rsid w:val="00A836C4"/>
    <w:rsid w:val="00C80068"/>
    <w:rsid w:val="00CE1115"/>
    <w:rsid w:val="00D50361"/>
    <w:rsid w:val="00DD2690"/>
    <w:rsid w:val="00DD28FE"/>
    <w:rsid w:val="00EF023A"/>
    <w:rsid w:val="00F0152C"/>
    <w:rsid w:val="00FD3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407BD"/>
  <w15:chartTrackingRefBased/>
  <w15:docId w15:val="{B389061E-698B-4B7A-9E09-060140407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B1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B1B"/>
    <w:pPr>
      <w:ind w:left="720"/>
      <w:contextualSpacing/>
    </w:pPr>
  </w:style>
  <w:style w:type="paragraph" w:styleId="Bezodstpw">
    <w:name w:val="No Spacing"/>
    <w:uiPriority w:val="1"/>
    <w:qFormat/>
    <w:rsid w:val="003C5B1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5B1B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5B1B"/>
    <w:rPr>
      <w:rFonts w:ascii="Calibri" w:eastAsia="Calibri" w:hAnsi="Calibri" w:cs="Arial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5B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503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0361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03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0361"/>
    <w:rPr>
      <w:rFonts w:ascii="Calibri" w:eastAsia="Calibri" w:hAnsi="Calibri" w:cs="Arial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760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arp.gov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DC4E4-FE53-4516-BB77-095E4864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690</Words>
  <Characters>4141</Characters>
  <Application>Microsoft Office Word</Application>
  <DocSecurity>0</DocSecurity>
  <Lines>34</Lines>
  <Paragraphs>9</Paragraphs>
  <ScaleCrop>false</ScaleCrop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E5430</dc:creator>
  <cp:keywords/>
  <dc:description/>
  <cp:lastModifiedBy>Andrzej Kania</cp:lastModifiedBy>
  <cp:revision>5</cp:revision>
  <dcterms:created xsi:type="dcterms:W3CDTF">2025-02-13T19:08:00Z</dcterms:created>
  <dcterms:modified xsi:type="dcterms:W3CDTF">2025-02-13T19:10:00Z</dcterms:modified>
</cp:coreProperties>
</file>